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pPr w:leftFromText="141" w:rightFromText="141" w:vertAnchor="page" w:horzAnchor="margin" w:tblpX="-147" w:tblpY="1791"/>
        <w:tblOverlap w:val="never"/>
        <w:tblW w:w="9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0"/>
        <w:gridCol w:w="4479"/>
      </w:tblGrid>
      <w:tr w:rsidR="001A4A9E" w:rsidRPr="00D53649" w14:paraId="7A0294FB" w14:textId="77777777" w:rsidTr="1234E8D0">
        <w:tc>
          <w:tcPr>
            <w:tcW w:w="4740" w:type="dxa"/>
          </w:tcPr>
          <w:p w14:paraId="37860351" w14:textId="77777777" w:rsidR="001A4A9E" w:rsidRPr="00D53649" w:rsidRDefault="001A4A9E" w:rsidP="001A4A9E">
            <w:pPr>
              <w:widowControl w:val="0"/>
              <w:autoSpaceDE w:val="0"/>
              <w:autoSpaceDN w:val="0"/>
              <w:adjustRightInd w:val="0"/>
              <w:rPr>
                <w:rFonts w:ascii="Verdana" w:hAnsi="Verdana"/>
                <w:sz w:val="18"/>
                <w:szCs w:val="18"/>
              </w:rPr>
            </w:pPr>
          </w:p>
        </w:tc>
        <w:tc>
          <w:tcPr>
            <w:tcW w:w="4479" w:type="dxa"/>
          </w:tcPr>
          <w:p w14:paraId="72832C0E" w14:textId="565C1282" w:rsidR="1234E8D0" w:rsidRDefault="1234E8D0" w:rsidP="1234E8D0">
            <w:pPr>
              <w:jc w:val="right"/>
              <w:rPr>
                <w:rFonts w:ascii="Verdana" w:eastAsia="Verdana" w:hAnsi="Verdana" w:cs="Verdana"/>
                <w:color w:val="404040" w:themeColor="text1" w:themeTint="BF"/>
                <w:sz w:val="18"/>
                <w:szCs w:val="18"/>
                <w:highlight w:val="yellow"/>
                <w:lang w:bidi="en-GB"/>
              </w:rPr>
            </w:pPr>
            <w:r w:rsidRPr="1234E8D0">
              <w:rPr>
                <w:rFonts w:ascii="Verdana" w:eastAsia="Verdana" w:hAnsi="Verdana" w:cs="Verdana"/>
                <w:color w:val="404040" w:themeColor="text1" w:themeTint="BF"/>
                <w:sz w:val="18"/>
                <w:szCs w:val="18"/>
                <w:highlight w:val="yellow"/>
                <w:lang w:bidi="en-GB"/>
              </w:rPr>
              <w:t>Jan Novák</w:t>
            </w:r>
          </w:p>
          <w:p w14:paraId="69639158" w14:textId="2D4B7CA4" w:rsidR="1234E8D0" w:rsidRDefault="1234E8D0" w:rsidP="1234E8D0">
            <w:pPr>
              <w:jc w:val="right"/>
              <w:rPr>
                <w:rFonts w:ascii="Verdana" w:eastAsia="Verdana" w:hAnsi="Verdana" w:cs="Verdana"/>
                <w:color w:val="404040" w:themeColor="text1" w:themeTint="BF"/>
                <w:sz w:val="18"/>
                <w:szCs w:val="18"/>
                <w:highlight w:val="yellow"/>
                <w:lang w:bidi="en-GB"/>
              </w:rPr>
            </w:pPr>
            <w:proofErr w:type="spellStart"/>
            <w:r w:rsidRPr="1234E8D0">
              <w:rPr>
                <w:rFonts w:ascii="Verdana" w:eastAsia="Verdana" w:hAnsi="Verdana" w:cs="Verdana"/>
                <w:color w:val="404040" w:themeColor="text1" w:themeTint="BF"/>
                <w:sz w:val="18"/>
                <w:szCs w:val="18"/>
                <w:highlight w:val="yellow"/>
                <w:lang w:bidi="en-GB"/>
              </w:rPr>
              <w:t>Ulice</w:t>
            </w:r>
            <w:proofErr w:type="spellEnd"/>
            <w:r w:rsidRPr="1234E8D0">
              <w:rPr>
                <w:rFonts w:ascii="Verdana" w:eastAsia="Verdana" w:hAnsi="Verdana" w:cs="Verdana"/>
                <w:color w:val="404040" w:themeColor="text1" w:themeTint="BF"/>
                <w:sz w:val="18"/>
                <w:szCs w:val="18"/>
                <w:highlight w:val="yellow"/>
                <w:lang w:bidi="en-GB"/>
              </w:rPr>
              <w:t xml:space="preserve"> 12</w:t>
            </w:r>
          </w:p>
          <w:p w14:paraId="0AEFE760" w14:textId="2A09A215" w:rsidR="1234E8D0" w:rsidRDefault="1234E8D0" w:rsidP="1234E8D0">
            <w:pPr>
              <w:jc w:val="right"/>
              <w:rPr>
                <w:rFonts w:ascii="Verdana" w:eastAsia="Verdana" w:hAnsi="Verdana" w:cs="Verdana"/>
                <w:color w:val="404040" w:themeColor="text1" w:themeTint="BF"/>
                <w:sz w:val="18"/>
                <w:szCs w:val="18"/>
                <w:highlight w:val="yellow"/>
                <w:lang w:bidi="en-GB"/>
              </w:rPr>
            </w:pPr>
            <w:r w:rsidRPr="1234E8D0">
              <w:rPr>
                <w:rFonts w:ascii="Verdana" w:eastAsia="Verdana" w:hAnsi="Verdana" w:cs="Verdana"/>
                <w:color w:val="404040" w:themeColor="text1" w:themeTint="BF"/>
                <w:sz w:val="18"/>
                <w:szCs w:val="18"/>
                <w:highlight w:val="yellow"/>
                <w:lang w:bidi="en-GB"/>
              </w:rPr>
              <w:t>Praha</w:t>
            </w:r>
          </w:p>
          <w:p w14:paraId="4338EDAB" w14:textId="2A1B927A" w:rsidR="001A4A9E" w:rsidRPr="00D53649" w:rsidRDefault="001A4A9E" w:rsidP="001A4A9E">
            <w:pPr>
              <w:jc w:val="right"/>
              <w:rPr>
                <w:rFonts w:ascii="Verdana" w:hAnsi="Verdana" w:cs="Verdana"/>
                <w:color w:val="404040"/>
                <w:sz w:val="18"/>
                <w:szCs w:val="18"/>
                <w:highlight w:val="yellow"/>
                <w:lang w:eastAsia="en-GB"/>
              </w:rPr>
            </w:pPr>
            <w:r w:rsidRPr="1234E8D0">
              <w:rPr>
                <w:rFonts w:ascii="Verdana" w:eastAsia="Verdana" w:hAnsi="Verdana" w:cs="Verdana"/>
                <w:color w:val="404040" w:themeColor="text1" w:themeTint="BF"/>
                <w:sz w:val="18"/>
                <w:szCs w:val="18"/>
                <w:highlight w:val="yellow"/>
                <w:lang w:bidi="en-GB"/>
              </w:rPr>
              <w:t>100 00, Praha 1</w:t>
            </w:r>
          </w:p>
        </w:tc>
      </w:tr>
      <w:tr w:rsidR="001A4A9E" w:rsidRPr="00D53649" w14:paraId="3CDB9FC0" w14:textId="77777777" w:rsidTr="1234E8D0">
        <w:tc>
          <w:tcPr>
            <w:tcW w:w="4740" w:type="dxa"/>
          </w:tcPr>
          <w:p w14:paraId="501A558C" w14:textId="77777777" w:rsidR="001A4A9E" w:rsidRPr="00D53649" w:rsidRDefault="001A4A9E" w:rsidP="001A4A9E">
            <w:pPr>
              <w:widowControl w:val="0"/>
              <w:autoSpaceDE w:val="0"/>
              <w:autoSpaceDN w:val="0"/>
              <w:adjustRightInd w:val="0"/>
              <w:rPr>
                <w:rFonts w:ascii="Verdana" w:hAnsi="Verdana"/>
                <w:sz w:val="18"/>
                <w:szCs w:val="18"/>
              </w:rPr>
            </w:pPr>
          </w:p>
        </w:tc>
        <w:tc>
          <w:tcPr>
            <w:tcW w:w="4479" w:type="dxa"/>
          </w:tcPr>
          <w:p w14:paraId="1D50B926" w14:textId="77777777" w:rsidR="001A4A9E" w:rsidRPr="00D53649" w:rsidRDefault="001A4A9E" w:rsidP="001A4A9E">
            <w:pPr>
              <w:jc w:val="right"/>
              <w:rPr>
                <w:rFonts w:ascii="Verdana" w:hAnsi="Verdana" w:cs="Verdana"/>
                <w:color w:val="404040"/>
                <w:sz w:val="18"/>
                <w:szCs w:val="18"/>
                <w:lang w:eastAsia="en-GB"/>
              </w:rPr>
            </w:pPr>
          </w:p>
        </w:tc>
      </w:tr>
    </w:tbl>
    <w:p w14:paraId="508C6463" w14:textId="77777777" w:rsidR="00D82240" w:rsidRPr="00D53649" w:rsidRDefault="00D82240" w:rsidP="00D82240">
      <w:pPr>
        <w:rPr>
          <w:rFonts w:ascii="Verdana" w:hAnsi="Verdana"/>
          <w:sz w:val="18"/>
          <w:szCs w:val="18"/>
        </w:rPr>
      </w:pPr>
    </w:p>
    <w:p w14:paraId="34F4096D" w14:textId="77777777" w:rsidR="001A4A9E" w:rsidRPr="00D53649" w:rsidRDefault="001A4A9E" w:rsidP="001A4A9E">
      <w:pPr>
        <w:rPr>
          <w:rFonts w:ascii="Verdana" w:hAnsi="Verdana" w:cs="CIDFont+F2"/>
          <w:sz w:val="18"/>
          <w:szCs w:val="18"/>
        </w:rPr>
      </w:pPr>
    </w:p>
    <w:p w14:paraId="111A5DD0" w14:textId="77777777" w:rsidR="00D82240" w:rsidRPr="00D53649" w:rsidRDefault="00D82240" w:rsidP="00D82240">
      <w:pPr>
        <w:jc w:val="right"/>
        <w:rPr>
          <w:rFonts w:ascii="Verdana" w:hAnsi="Verdana" w:cs="CIDFont+F2"/>
          <w:sz w:val="18"/>
          <w:szCs w:val="18"/>
        </w:rPr>
      </w:pPr>
      <w:r w:rsidRPr="00D53649">
        <w:rPr>
          <w:rFonts w:ascii="Verdana" w:eastAsia="Verdana" w:hAnsi="Verdana" w:cs="CIDFont+F2"/>
          <w:sz w:val="18"/>
          <w:szCs w:val="18"/>
          <w:lang w:bidi="en-GB"/>
        </w:rPr>
        <w:t xml:space="preserve">Prague, </w:t>
      </w:r>
      <w:r w:rsidRPr="00D53649">
        <w:rPr>
          <w:rFonts w:ascii="Verdana" w:eastAsia="Verdana" w:hAnsi="Verdana" w:cs="CIDFont+F2"/>
          <w:sz w:val="18"/>
          <w:szCs w:val="18"/>
          <w:highlight w:val="yellow"/>
          <w:lang w:bidi="en-GB"/>
        </w:rPr>
        <w:t>24 March 2021</w:t>
      </w:r>
    </w:p>
    <w:p w14:paraId="3B8DA56B" w14:textId="77777777" w:rsidR="00D82240" w:rsidRPr="00D53649" w:rsidRDefault="00D82240" w:rsidP="00D82240">
      <w:pPr>
        <w:jc w:val="right"/>
        <w:rPr>
          <w:rFonts w:ascii="Verdana" w:hAnsi="Verdana"/>
          <w:sz w:val="18"/>
          <w:szCs w:val="18"/>
        </w:rPr>
      </w:pPr>
    </w:p>
    <w:p w14:paraId="440FBDD5" w14:textId="59D1729F" w:rsidR="00D82240" w:rsidRPr="00D53649" w:rsidRDefault="00D82240" w:rsidP="1234E8D0">
      <w:pPr>
        <w:rPr>
          <w:rFonts w:ascii="Verdana" w:eastAsia="Verdana" w:hAnsi="Verdana" w:cs="CIDFont+F2"/>
          <w:sz w:val="18"/>
          <w:szCs w:val="18"/>
          <w:lang w:bidi="en-GB"/>
        </w:rPr>
      </w:pPr>
      <w:bookmarkStart w:id="0" w:name="_Hlk109372668"/>
      <w:r w:rsidRPr="1234E8D0">
        <w:rPr>
          <w:rFonts w:ascii="Verdana" w:eastAsia="Verdana" w:hAnsi="Verdana" w:cs="Verdana"/>
          <w:sz w:val="18"/>
          <w:szCs w:val="18"/>
          <w:lang w:bidi="en-GB"/>
        </w:rPr>
        <w:t xml:space="preserve">Re: </w:t>
      </w:r>
      <w:r w:rsidR="0056304C" w:rsidRPr="1234E8D0">
        <w:rPr>
          <w:rFonts w:ascii="Verdana" w:eastAsia="Verdana" w:hAnsi="Verdana" w:cs="CIDFont+F1"/>
          <w:b/>
          <w:bCs/>
          <w:sz w:val="18"/>
          <w:szCs w:val="18"/>
          <w:lang w:bidi="en-GB"/>
        </w:rPr>
        <w:t xml:space="preserve">Registration in the register of TV licence fee payers, variable symbol </w:t>
      </w:r>
      <w:r w:rsidR="00F77E1A" w:rsidRPr="1234E8D0">
        <w:rPr>
          <w:rFonts w:ascii="Verdana" w:eastAsia="Verdana" w:hAnsi="Verdana" w:cs="CIDFont+F2"/>
          <w:b/>
          <w:bCs/>
          <w:sz w:val="18"/>
          <w:szCs w:val="18"/>
          <w:highlight w:val="yellow"/>
          <w:lang w:bidi="en-GB"/>
        </w:rPr>
        <w:t>89123456789</w:t>
      </w:r>
    </w:p>
    <w:p w14:paraId="2AF2648E" w14:textId="77777777" w:rsidR="002E7E80" w:rsidRPr="00D53649" w:rsidRDefault="002E7E80" w:rsidP="00CF3C1B">
      <w:pPr>
        <w:autoSpaceDE w:val="0"/>
        <w:autoSpaceDN w:val="0"/>
        <w:adjustRightInd w:val="0"/>
        <w:spacing w:after="0" w:line="240" w:lineRule="auto"/>
        <w:jc w:val="both"/>
        <w:rPr>
          <w:rFonts w:ascii="Verdana" w:hAnsi="Verdana" w:cs="CIDFont+F2"/>
          <w:sz w:val="18"/>
          <w:szCs w:val="18"/>
        </w:rPr>
      </w:pPr>
    </w:p>
    <w:p w14:paraId="30085CB3" w14:textId="77777777" w:rsidR="00D82240" w:rsidRPr="00D53649" w:rsidRDefault="002E7E80" w:rsidP="00CF3C1B">
      <w:pPr>
        <w:autoSpaceDE w:val="0"/>
        <w:autoSpaceDN w:val="0"/>
        <w:adjustRightInd w:val="0"/>
        <w:spacing w:after="0" w:line="240" w:lineRule="auto"/>
        <w:jc w:val="both"/>
        <w:rPr>
          <w:rFonts w:ascii="Verdana" w:hAnsi="Verdana" w:cs="CIDFont+F2"/>
          <w:sz w:val="18"/>
          <w:szCs w:val="18"/>
        </w:rPr>
      </w:pPr>
      <w:r w:rsidRPr="00D53649">
        <w:rPr>
          <w:rFonts w:ascii="Verdana" w:eastAsia="Verdana" w:hAnsi="Verdana" w:cs="CIDFont+F2"/>
          <w:sz w:val="18"/>
          <w:szCs w:val="18"/>
          <w:lang w:bidi="en-GB"/>
        </w:rPr>
        <w:t>Dear Madam/Sir,</w:t>
      </w:r>
    </w:p>
    <w:p w14:paraId="4BD912F2" w14:textId="77777777" w:rsidR="002E7E80" w:rsidRPr="00D53649" w:rsidRDefault="002E7E80" w:rsidP="00CF3C1B">
      <w:pPr>
        <w:autoSpaceDE w:val="0"/>
        <w:autoSpaceDN w:val="0"/>
        <w:adjustRightInd w:val="0"/>
        <w:spacing w:after="0" w:line="240" w:lineRule="auto"/>
        <w:jc w:val="both"/>
        <w:rPr>
          <w:rFonts w:ascii="Verdana" w:hAnsi="Verdana" w:cs="CIDFont+F2"/>
          <w:sz w:val="18"/>
          <w:szCs w:val="18"/>
        </w:rPr>
      </w:pPr>
    </w:p>
    <w:p w14:paraId="0467D980" w14:textId="7A9F3CA5" w:rsidR="00A2351B" w:rsidRDefault="00D96C9F" w:rsidP="0056304C">
      <w:pPr>
        <w:jc w:val="both"/>
        <w:rPr>
          <w:rFonts w:ascii="Verdana" w:hAnsi="Verdana" w:cs="CIDFont+F2"/>
          <w:sz w:val="18"/>
          <w:szCs w:val="18"/>
        </w:rPr>
      </w:pPr>
      <w:r>
        <w:rPr>
          <w:rFonts w:ascii="Verdana" w:eastAsia="Verdana" w:hAnsi="Verdana" w:cs="CIDFont+F2"/>
          <w:sz w:val="18"/>
          <w:szCs w:val="18"/>
          <w:lang w:bidi="en-GB"/>
        </w:rPr>
        <w:t xml:space="preserve">Since we received no response to our request for clarification of the reason why you do not pay TV licence fees within the set deadline of 30 days, we were forced to include you in the register of TV licence fee payers with the obligation to pay the TV licence fee from </w:t>
      </w:r>
      <w:r w:rsidRPr="00244F8D">
        <w:rPr>
          <w:rFonts w:ascii="Verdana" w:eastAsia="Verdana" w:hAnsi="Verdana" w:cs="CIDFont+F2"/>
          <w:sz w:val="18"/>
          <w:szCs w:val="18"/>
          <w:highlight w:val="yellow"/>
          <w:lang w:bidi="en-GB"/>
        </w:rPr>
        <w:t>DD.MM.YYYY</w:t>
      </w:r>
      <w:r>
        <w:rPr>
          <w:rFonts w:ascii="Verdana" w:eastAsia="Verdana" w:hAnsi="Verdana" w:cs="CIDFont+F2"/>
          <w:sz w:val="18"/>
          <w:szCs w:val="18"/>
          <w:lang w:bidi="en-GB"/>
        </w:rPr>
        <w:t>.</w:t>
      </w:r>
    </w:p>
    <w:p w14:paraId="068C4BD2" w14:textId="0C491DF2" w:rsidR="00F77E1A" w:rsidRPr="00D53649" w:rsidRDefault="00F77E1A" w:rsidP="00F77E1A">
      <w:pPr>
        <w:jc w:val="both"/>
        <w:rPr>
          <w:rFonts w:ascii="Verdana" w:hAnsi="Verdana" w:cs="CIDFont+F2"/>
          <w:sz w:val="18"/>
          <w:szCs w:val="18"/>
        </w:rPr>
      </w:pPr>
      <w:r w:rsidRPr="1234E8D0">
        <w:rPr>
          <w:rFonts w:ascii="Verdana" w:eastAsia="Verdana" w:hAnsi="Verdana" w:cs="CIDFont+F2"/>
          <w:sz w:val="18"/>
          <w:szCs w:val="18"/>
          <w:lang w:bidi="en-GB"/>
        </w:rPr>
        <w:t xml:space="preserve">Your variable symbol for payment of this fee is </w:t>
      </w:r>
      <w:r w:rsidRPr="1234E8D0">
        <w:rPr>
          <w:rFonts w:ascii="Verdana" w:eastAsia="Verdana" w:hAnsi="Verdana" w:cs="CIDFont+F2"/>
          <w:b/>
          <w:bCs/>
          <w:sz w:val="18"/>
          <w:szCs w:val="18"/>
          <w:highlight w:val="yellow"/>
          <w:lang w:bidi="en-GB"/>
        </w:rPr>
        <w:t>89123456789</w:t>
      </w:r>
      <w:r w:rsidRPr="1234E8D0">
        <w:rPr>
          <w:rFonts w:ascii="Verdana" w:eastAsia="Verdana" w:hAnsi="Verdana" w:cs="CIDFont+F2"/>
          <w:sz w:val="18"/>
          <w:szCs w:val="18"/>
          <w:lang w:bidi="en-GB"/>
        </w:rPr>
        <w:t>. Please include it in all relevant payments, as well as in your communication with Czech Television.</w:t>
      </w:r>
    </w:p>
    <w:p w14:paraId="74B38830" w14:textId="211AEF95" w:rsidR="00676E0F" w:rsidRDefault="00F77E1A" w:rsidP="00F77E1A">
      <w:pPr>
        <w:jc w:val="both"/>
        <w:rPr>
          <w:rFonts w:ascii="Verdana" w:hAnsi="Verdana" w:cs="CIDFont+F2"/>
          <w:sz w:val="18"/>
          <w:szCs w:val="18"/>
        </w:rPr>
      </w:pPr>
      <w:r w:rsidRPr="1234E8D0">
        <w:rPr>
          <w:rFonts w:ascii="Verdana" w:eastAsia="Verdana" w:hAnsi="Verdana" w:cs="CIDFont+F2"/>
          <w:sz w:val="18"/>
          <w:szCs w:val="18"/>
          <w:lang w:bidi="en-GB"/>
        </w:rPr>
        <w:t>The monthly amount of the TV licence fee equals CZK 1</w:t>
      </w:r>
      <w:r w:rsidR="00F74954">
        <w:rPr>
          <w:rFonts w:ascii="Verdana" w:eastAsia="Verdana" w:hAnsi="Verdana" w:cs="CIDFont+F2"/>
          <w:sz w:val="18"/>
          <w:szCs w:val="18"/>
          <w:lang w:bidi="en-GB"/>
        </w:rPr>
        <w:t>50</w:t>
      </w:r>
      <w:r w:rsidRPr="1234E8D0">
        <w:rPr>
          <w:rFonts w:ascii="Verdana" w:eastAsia="Verdana" w:hAnsi="Verdana" w:cs="CIDFont+F2"/>
          <w:sz w:val="18"/>
          <w:szCs w:val="18"/>
          <w:lang w:bidi="en-GB"/>
        </w:rPr>
        <w:t xml:space="preserve">. Please remit this amount to Czech Television account No. 8029-1800060583/0300 using variable symbol </w:t>
      </w:r>
      <w:r w:rsidRPr="1234E8D0">
        <w:rPr>
          <w:rFonts w:ascii="Verdana" w:eastAsia="Verdana" w:hAnsi="Verdana" w:cs="CIDFont+F2"/>
          <w:sz w:val="18"/>
          <w:szCs w:val="18"/>
          <w:highlight w:val="yellow"/>
          <w:lang w:bidi="en-GB"/>
        </w:rPr>
        <w:t xml:space="preserve">89123456789. </w:t>
      </w:r>
      <w:r w:rsidRPr="1234E8D0">
        <w:rPr>
          <w:rFonts w:ascii="Verdana" w:eastAsia="Verdana" w:hAnsi="Verdana" w:cs="CIDFont+F2"/>
          <w:sz w:val="18"/>
          <w:szCs w:val="18"/>
          <w:lang w:bidi="en-GB"/>
        </w:rPr>
        <w:t>The TV licence fee is always payable as of the 15</w:t>
      </w:r>
      <w:r w:rsidRPr="1234E8D0">
        <w:rPr>
          <w:rFonts w:ascii="Verdana" w:eastAsia="Verdana" w:hAnsi="Verdana" w:cs="CIDFont+F2"/>
          <w:sz w:val="18"/>
          <w:szCs w:val="18"/>
          <w:vertAlign w:val="superscript"/>
          <w:lang w:bidi="en-GB"/>
        </w:rPr>
        <w:t>th</w:t>
      </w:r>
      <w:r w:rsidRPr="1234E8D0">
        <w:rPr>
          <w:rFonts w:ascii="Verdana" w:eastAsia="Verdana" w:hAnsi="Verdana" w:cs="CIDFont+F2"/>
          <w:sz w:val="18"/>
          <w:szCs w:val="18"/>
          <w:lang w:bidi="en-GB"/>
        </w:rPr>
        <w:t xml:space="preserve"> day of each calendar month. </w:t>
      </w:r>
    </w:p>
    <w:p w14:paraId="4F4567EB" w14:textId="1D75CF7A" w:rsidR="00286188" w:rsidRPr="00D53649" w:rsidRDefault="000A7B15" w:rsidP="00F77E1A">
      <w:pPr>
        <w:jc w:val="both"/>
        <w:rPr>
          <w:rFonts w:ascii="Verdana" w:hAnsi="Verdana" w:cs="CIDFont+F2"/>
          <w:sz w:val="18"/>
          <w:szCs w:val="18"/>
        </w:rPr>
      </w:pPr>
      <w:r w:rsidRPr="00D53649">
        <w:rPr>
          <w:rFonts w:ascii="Verdana" w:eastAsia="Verdana" w:hAnsi="Verdana" w:cs="CIDFont+F2"/>
          <w:b/>
          <w:sz w:val="18"/>
          <w:szCs w:val="18"/>
          <w:lang w:bidi="en-GB"/>
        </w:rPr>
        <w:t>Please make the first payment of the TV licence fee for the MM/RRRR period in the amount of CZK 1</w:t>
      </w:r>
      <w:r w:rsidR="00F74954">
        <w:rPr>
          <w:rFonts w:ascii="Verdana" w:eastAsia="Verdana" w:hAnsi="Verdana" w:cs="CIDFont+F2"/>
          <w:b/>
          <w:sz w:val="18"/>
          <w:szCs w:val="18"/>
          <w:lang w:bidi="en-GB"/>
        </w:rPr>
        <w:t>50</w:t>
      </w:r>
      <w:r w:rsidRPr="00D53649">
        <w:rPr>
          <w:rFonts w:ascii="Verdana" w:eastAsia="Verdana" w:hAnsi="Verdana" w:cs="CIDFont+F2"/>
          <w:b/>
          <w:sz w:val="18"/>
          <w:szCs w:val="18"/>
          <w:lang w:bidi="en-GB"/>
        </w:rPr>
        <w:t xml:space="preserve"> by 15</w:t>
      </w:r>
      <w:r w:rsidR="003640B3" w:rsidRPr="003640B3">
        <w:rPr>
          <w:rFonts w:ascii="Verdana" w:eastAsia="Verdana" w:hAnsi="Verdana" w:cs="CIDFont+F2"/>
          <w:b/>
          <w:sz w:val="18"/>
          <w:szCs w:val="18"/>
          <w:vertAlign w:val="superscript"/>
          <w:lang w:bidi="en-GB"/>
        </w:rPr>
        <w:t>th</w:t>
      </w:r>
      <w:r w:rsidRPr="00D53649">
        <w:rPr>
          <w:rFonts w:ascii="Verdana" w:eastAsia="Verdana" w:hAnsi="Verdana" w:cs="CIDFont+F2"/>
          <w:b/>
          <w:sz w:val="18"/>
          <w:szCs w:val="18"/>
          <w:lang w:bidi="en-GB"/>
        </w:rPr>
        <w:t xml:space="preserve"> </w:t>
      </w:r>
      <w:proofErr w:type="spellStart"/>
      <w:proofErr w:type="gramStart"/>
      <w:r w:rsidRPr="00D53649">
        <w:rPr>
          <w:rFonts w:ascii="Verdana" w:eastAsia="Verdana" w:hAnsi="Verdana" w:cs="CIDFont+F2"/>
          <w:b/>
          <w:sz w:val="18"/>
          <w:szCs w:val="18"/>
          <w:highlight w:val="yellow"/>
          <w:lang w:bidi="en-GB"/>
        </w:rPr>
        <w:t>mm.yyyy</w:t>
      </w:r>
      <w:proofErr w:type="spellEnd"/>
      <w:proofErr w:type="gramEnd"/>
      <w:r w:rsidRPr="00D53649">
        <w:rPr>
          <w:rFonts w:ascii="Verdana" w:eastAsia="Verdana" w:hAnsi="Verdana" w:cs="CIDFont+F2"/>
          <w:b/>
          <w:sz w:val="18"/>
          <w:szCs w:val="18"/>
          <w:highlight w:val="yellow"/>
          <w:lang w:bidi="en-GB"/>
        </w:rPr>
        <w:t xml:space="preserve">. </w:t>
      </w:r>
    </w:p>
    <w:p w14:paraId="70F05CEB" w14:textId="64BF0977" w:rsidR="00D53649" w:rsidRPr="00D53649" w:rsidRDefault="00D96C9F" w:rsidP="005948A4">
      <w:pPr>
        <w:jc w:val="both"/>
        <w:rPr>
          <w:rFonts w:ascii="Verdana" w:hAnsi="Verdana" w:cs="CIDFont+F2"/>
          <w:sz w:val="18"/>
          <w:szCs w:val="18"/>
        </w:rPr>
      </w:pPr>
      <w:r>
        <w:rPr>
          <w:rFonts w:ascii="Verdana" w:eastAsia="Verdana" w:hAnsi="Verdana" w:cs="CIDFont+F2"/>
          <w:sz w:val="18"/>
          <w:szCs w:val="18"/>
          <w:lang w:bidi="en-GB"/>
        </w:rPr>
        <w:t xml:space="preserve">In accordance with Section 8(2) of Act No. 348/2005 Coll., on radio and television fees, as amended, you are obliged to notify Czech Television of any and all changes to your registration within 15 days after they occurred. These changes shall then apply from the month following the one in which they were notified (not retroactively). </w:t>
      </w:r>
    </w:p>
    <w:p w14:paraId="502989B9" w14:textId="77777777" w:rsidR="005948A4" w:rsidRPr="00D53649" w:rsidRDefault="005948A4" w:rsidP="005948A4">
      <w:pPr>
        <w:jc w:val="center"/>
        <w:rPr>
          <w:rFonts w:ascii="Verdana" w:hAnsi="Verdana" w:cs="CIDFont+F2"/>
          <w:b/>
          <w:sz w:val="18"/>
          <w:szCs w:val="18"/>
        </w:rPr>
      </w:pPr>
      <w:r w:rsidRPr="00D53649">
        <w:rPr>
          <w:rFonts w:ascii="Verdana" w:eastAsia="Verdana" w:hAnsi="Verdana" w:cs="CIDFont+F2"/>
          <w:b/>
          <w:sz w:val="18"/>
          <w:szCs w:val="18"/>
          <w:lang w:bidi="en-GB"/>
        </w:rPr>
        <w:t>Reasoning</w:t>
      </w:r>
    </w:p>
    <w:p w14:paraId="64955CD7" w14:textId="77777777" w:rsidR="005948A4" w:rsidRDefault="00B01908" w:rsidP="005948A4">
      <w:pPr>
        <w:jc w:val="both"/>
        <w:rPr>
          <w:rFonts w:ascii="Verdana" w:hAnsi="Verdana" w:cs="CIDFont+F2"/>
          <w:sz w:val="18"/>
          <w:szCs w:val="18"/>
        </w:rPr>
      </w:pPr>
      <w:r>
        <w:rPr>
          <w:rFonts w:ascii="Verdana" w:eastAsia="Verdana" w:hAnsi="Verdana" w:cs="CIDFont+F2"/>
          <w:sz w:val="18"/>
          <w:szCs w:val="18"/>
          <w:lang w:bidi="en-GB"/>
        </w:rPr>
        <w:t>Pursuant to Section 3(4) of Act No. 348/2005 Coll., on radio and television fees, as amended, if a natural or legal person who is not registered as a TV licence fee payer is an electricity consumer connected to the distribution system, such person shall be considered a TV licence fee payer obliged to pay, unless this person notifies Czech Television to the contrary by means of a written declaration following Czech Television’s written request, with effect as from the expiry of a period of 30 days of delivery of such request to no effect. The request must include advice on the consequences of failure to prove the contrary within the set deadline.</w:t>
      </w:r>
    </w:p>
    <w:p w14:paraId="51178DC1" w14:textId="0FDAF7AB" w:rsidR="00B01908" w:rsidRDefault="00B01908" w:rsidP="005948A4">
      <w:pPr>
        <w:jc w:val="both"/>
        <w:rPr>
          <w:rFonts w:ascii="Verdana" w:hAnsi="Verdana" w:cs="CIDFont+F2"/>
          <w:sz w:val="18"/>
          <w:szCs w:val="18"/>
        </w:rPr>
      </w:pPr>
    </w:p>
    <w:bookmarkEnd w:id="0"/>
    <w:p w14:paraId="5E5C2200" w14:textId="77777777" w:rsidR="00425623" w:rsidRPr="00D53649" w:rsidRDefault="00425623" w:rsidP="005948A4">
      <w:pPr>
        <w:jc w:val="both"/>
        <w:rPr>
          <w:rFonts w:ascii="Verdana" w:hAnsi="Verdana" w:cs="CIDFont+F2"/>
          <w:sz w:val="18"/>
          <w:szCs w:val="18"/>
        </w:rPr>
      </w:pPr>
    </w:p>
    <w:p w14:paraId="16F74421" w14:textId="26FD76B0" w:rsidR="00425623" w:rsidRPr="00D53649" w:rsidRDefault="009004F4" w:rsidP="009004F4">
      <w:pPr>
        <w:widowControl w:val="0"/>
        <w:autoSpaceDE w:val="0"/>
        <w:autoSpaceDN w:val="0"/>
        <w:adjustRightInd w:val="0"/>
        <w:spacing w:line="260" w:lineRule="atLeast"/>
        <w:jc w:val="both"/>
        <w:rPr>
          <w:rFonts w:ascii="Verdana" w:hAnsi="Verdana"/>
          <w:sz w:val="18"/>
          <w:szCs w:val="18"/>
        </w:rPr>
      </w:pPr>
      <w:r w:rsidRPr="00D53649">
        <w:rPr>
          <w:rFonts w:ascii="Verdana" w:eastAsia="Verdana" w:hAnsi="Verdana" w:cs="Verdana"/>
          <w:sz w:val="18"/>
          <w:szCs w:val="18"/>
          <w:lang w:bidi="en-GB"/>
        </w:rPr>
        <w:t>Sincerely,</w:t>
      </w:r>
    </w:p>
    <w:p w14:paraId="6ED960CF" w14:textId="77777777" w:rsidR="00286188" w:rsidRPr="00D53649" w:rsidRDefault="00216B74" w:rsidP="00286188">
      <w:pPr>
        <w:widowControl w:val="0"/>
        <w:autoSpaceDE w:val="0"/>
        <w:autoSpaceDN w:val="0"/>
        <w:adjustRightInd w:val="0"/>
        <w:spacing w:line="260" w:lineRule="atLeast"/>
        <w:rPr>
          <w:rFonts w:ascii="Verdana" w:hAnsi="Verdana"/>
          <w:sz w:val="18"/>
          <w:szCs w:val="18"/>
        </w:rPr>
      </w:pPr>
      <w:r w:rsidRPr="00D53649">
        <w:rPr>
          <w:noProof/>
          <w:sz w:val="18"/>
          <w:szCs w:val="18"/>
          <w:lang w:bidi="en-GB"/>
        </w:rPr>
        <w:drawing>
          <wp:anchor distT="0" distB="0" distL="114300" distR="114300" simplePos="0" relativeHeight="251658240" behindDoc="0" locked="0" layoutInCell="1" allowOverlap="1" wp14:anchorId="72696854" wp14:editId="50D44F0F">
            <wp:simplePos x="0" y="0"/>
            <wp:positionH relativeFrom="column">
              <wp:posOffset>-137795</wp:posOffset>
            </wp:positionH>
            <wp:positionV relativeFrom="paragraph">
              <wp:posOffset>81915</wp:posOffset>
            </wp:positionV>
            <wp:extent cx="1047750" cy="43815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047750" cy="438150"/>
                    </a:xfrm>
                    <a:prstGeom prst="rect">
                      <a:avLst/>
                    </a:prstGeom>
                  </pic:spPr>
                </pic:pic>
              </a:graphicData>
            </a:graphic>
          </wp:anchor>
        </w:drawing>
      </w:r>
    </w:p>
    <w:p w14:paraId="2463DC1D" w14:textId="77777777" w:rsidR="009004F4" w:rsidRPr="00D53649" w:rsidRDefault="009004F4" w:rsidP="00286188">
      <w:pPr>
        <w:widowControl w:val="0"/>
        <w:autoSpaceDE w:val="0"/>
        <w:autoSpaceDN w:val="0"/>
        <w:adjustRightInd w:val="0"/>
        <w:spacing w:line="260" w:lineRule="atLeast"/>
        <w:rPr>
          <w:rFonts w:ascii="Verdana" w:hAnsi="Verdana"/>
          <w:sz w:val="18"/>
          <w:szCs w:val="18"/>
        </w:rPr>
      </w:pPr>
    </w:p>
    <w:p w14:paraId="26000234" w14:textId="77777777" w:rsidR="009B7907" w:rsidRPr="00D53649" w:rsidRDefault="00286188">
      <w:pPr>
        <w:rPr>
          <w:rFonts w:ascii="Verdana" w:eastAsiaTheme="minorEastAsia" w:hAnsi="Verdana"/>
          <w:noProof/>
          <w:sz w:val="18"/>
          <w:szCs w:val="18"/>
        </w:rPr>
      </w:pPr>
      <w:r w:rsidRPr="00D53649">
        <w:rPr>
          <w:rFonts w:ascii="Verdana" w:eastAsiaTheme="minorEastAsia" w:hAnsi="Verdana" w:cs="Verdana"/>
          <w:b/>
          <w:noProof/>
          <w:sz w:val="18"/>
          <w:szCs w:val="18"/>
          <w:lang w:bidi="en-GB"/>
        </w:rPr>
        <w:t>Lukáš Bernatík</w:t>
      </w:r>
      <w:r w:rsidRPr="00D53649">
        <w:rPr>
          <w:rFonts w:ascii="Verdana" w:eastAsiaTheme="minorEastAsia" w:hAnsi="Verdana" w:cs="Verdana"/>
          <w:noProof/>
          <w:sz w:val="18"/>
          <w:szCs w:val="18"/>
          <w:lang w:bidi="en-GB"/>
        </w:rPr>
        <w:br/>
        <w:t>Head of Unit | TV Licence Fee Administration and Collection</w:t>
      </w:r>
    </w:p>
    <w:p w14:paraId="69614B2C" w14:textId="77777777" w:rsidR="00286188" w:rsidRPr="00D53649" w:rsidRDefault="00286188" w:rsidP="00286188">
      <w:pPr>
        <w:widowControl w:val="0"/>
        <w:autoSpaceDE w:val="0"/>
        <w:autoSpaceDN w:val="0"/>
        <w:adjustRightInd w:val="0"/>
        <w:spacing w:line="260" w:lineRule="atLeast"/>
        <w:rPr>
          <w:rFonts w:ascii="Verdana" w:hAnsi="Verdana"/>
          <w:sz w:val="18"/>
          <w:szCs w:val="18"/>
        </w:rPr>
      </w:pPr>
    </w:p>
    <w:p w14:paraId="548DBF5C" w14:textId="77777777" w:rsidR="00286188" w:rsidRPr="00D53649" w:rsidRDefault="00286188" w:rsidP="00286188">
      <w:pPr>
        <w:rPr>
          <w:rFonts w:ascii="Verdana" w:hAnsi="Verdana" w:cs="CIDFont+F2"/>
          <w:sz w:val="18"/>
          <w:szCs w:val="18"/>
        </w:rPr>
      </w:pPr>
    </w:p>
    <w:p w14:paraId="5CF3073C" w14:textId="371E173C" w:rsidR="00286188" w:rsidRPr="00A5222E" w:rsidRDefault="00A5222E" w:rsidP="00D82240">
      <w:pPr>
        <w:rPr>
          <w:rFonts w:ascii="Verdana" w:hAnsi="Verdana"/>
          <w:sz w:val="2"/>
          <w:szCs w:val="2"/>
        </w:rPr>
      </w:pPr>
      <w:r w:rsidRPr="00A5222E">
        <w:rPr>
          <mc:AlternateContent>
            <mc:Choice Requires="w16se">
              <w:rFonts w:ascii="Verdana" w:hAnsi="Verdana"/>
            </mc:Choice>
            <mc:Fallback>
              <w:rFonts w:ascii="Segoe UI Emoji" w:eastAsia="Segoe UI Emoji" w:hAnsi="Segoe UI Emoji" w:cs="Segoe UI Emoji"/>
            </mc:Fallback>
          </mc:AlternateContent>
          <w:sz w:val="2"/>
          <w:szCs w:val="2"/>
        </w:rPr>
        <mc:AlternateContent>
          <mc:Choice Requires="w16se">
            <w16se:symEx w16se:font="Segoe UI Emoji" w16se:char="2660"/>
          </mc:Choice>
          <mc:Fallback>
            <w:t>♠</w:t>
          </mc:Fallback>
        </mc:AlternateContent>
      </w:r>
    </w:p>
    <w:sectPr w:rsidR="00286188" w:rsidRPr="00A5222E">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FD816" w14:textId="77777777" w:rsidR="00BC7E24" w:rsidRDefault="00BC7E24" w:rsidP="002D3D4B">
      <w:pPr>
        <w:spacing w:after="0" w:line="240" w:lineRule="auto"/>
      </w:pPr>
      <w:r>
        <w:separator/>
      </w:r>
    </w:p>
  </w:endnote>
  <w:endnote w:type="continuationSeparator" w:id="0">
    <w:p w14:paraId="486B511A" w14:textId="77777777" w:rsidR="00BC7E24" w:rsidRDefault="00BC7E24" w:rsidP="002D3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IDFont+F2">
    <w:altName w:val="Calibri"/>
    <w:panose1 w:val="00000000000000000000"/>
    <w:charset w:val="EE"/>
    <w:family w:val="auto"/>
    <w:notTrueType/>
    <w:pitch w:val="default"/>
    <w:sig w:usb0="00000005" w:usb1="00000000" w:usb2="00000000" w:usb3="00000000" w:csb0="00000002" w:csb1="00000000"/>
  </w:font>
  <w:font w:name="CIDFont+F1">
    <w:altName w:val="Calibri"/>
    <w:panose1 w:val="00000000000000000000"/>
    <w:charset w:val="EE"/>
    <w:family w:val="auto"/>
    <w:notTrueType/>
    <w:pitch w:val="default"/>
    <w:sig w:usb0="00000005" w:usb1="00000000" w:usb2="00000000" w:usb3="00000000" w:csb0="00000002"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9923"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61"/>
    </w:tblGrid>
    <w:tr w:rsidR="002D3D4B" w:rsidRPr="00C6156D" w14:paraId="1C94CF10" w14:textId="77777777" w:rsidTr="002D3D4B">
      <w:tc>
        <w:tcPr>
          <w:tcW w:w="9923" w:type="dxa"/>
          <w:gridSpan w:val="2"/>
        </w:tcPr>
        <w:p w14:paraId="63645EC6" w14:textId="77777777" w:rsidR="002D3D4B" w:rsidRPr="00C6156D" w:rsidRDefault="002D3D4B" w:rsidP="002D3D4B">
          <w:pPr>
            <w:widowControl w:val="0"/>
            <w:tabs>
              <w:tab w:val="center" w:pos="4536"/>
              <w:tab w:val="right" w:pos="9072"/>
            </w:tabs>
            <w:autoSpaceDE w:val="0"/>
            <w:autoSpaceDN w:val="0"/>
            <w:adjustRightInd w:val="0"/>
            <w:spacing w:line="260" w:lineRule="atLeast"/>
            <w:jc w:val="center"/>
            <w:rPr>
              <w:rFonts w:ascii="Verdana" w:hAnsi="Verdana" w:cs="Verdana"/>
              <w:color w:val="1A1F52"/>
              <w:sz w:val="14"/>
              <w:szCs w:val="14"/>
            </w:rPr>
          </w:pPr>
          <w:r w:rsidRPr="00C6156D">
            <w:rPr>
              <w:rFonts w:ascii="Verdana" w:eastAsia="Verdana" w:hAnsi="Verdana" w:cs="Verdana"/>
              <w:b/>
              <w:color w:val="1A1F52"/>
              <w:sz w:val="14"/>
              <w:szCs w:val="14"/>
              <w:lang w:bidi="en-GB"/>
            </w:rPr>
            <w:t xml:space="preserve">Czech Television </w:t>
          </w:r>
          <w:r w:rsidRPr="00C6156D">
            <w:rPr>
              <w:rFonts w:ascii="Verdana" w:eastAsiaTheme="minorEastAsia" w:hAnsi="Verdana" w:cs="Verdana"/>
              <w:noProof/>
              <w:sz w:val="14"/>
              <w:szCs w:val="14"/>
              <w:lang w:bidi="en-GB"/>
            </w:rPr>
            <w:t xml:space="preserve">| </w:t>
          </w:r>
          <w:r w:rsidRPr="00C6156D">
            <w:rPr>
              <w:rFonts w:ascii="Verdana" w:eastAsia="Verdana" w:hAnsi="Verdana" w:cs="Verdana"/>
              <w:b/>
              <w:color w:val="1A1F52"/>
              <w:sz w:val="14"/>
              <w:szCs w:val="14"/>
              <w:lang w:bidi="en-GB"/>
            </w:rPr>
            <w:t xml:space="preserve">TV Licence Fee Administration and Collection </w:t>
          </w:r>
          <w:r w:rsidRPr="00C6156D">
            <w:rPr>
              <w:rFonts w:ascii="Verdana" w:eastAsiaTheme="minorEastAsia" w:hAnsi="Verdana" w:cs="Verdana"/>
              <w:noProof/>
              <w:sz w:val="14"/>
              <w:szCs w:val="14"/>
              <w:lang w:bidi="en-GB"/>
            </w:rPr>
            <w:t>|</w:t>
          </w:r>
          <w:r w:rsidRPr="00C6156D">
            <w:rPr>
              <w:rFonts w:ascii="Verdana" w:eastAsia="Verdana" w:hAnsi="Verdana" w:cs="Verdana"/>
              <w:b/>
              <w:color w:val="1A1F52"/>
              <w:sz w:val="14"/>
              <w:szCs w:val="14"/>
              <w:lang w:bidi="en-GB"/>
            </w:rPr>
            <w:t xml:space="preserve"> </w:t>
          </w:r>
          <w:proofErr w:type="spellStart"/>
          <w:r w:rsidRPr="00C6156D">
            <w:rPr>
              <w:rFonts w:ascii="Verdana" w:eastAsia="Verdana" w:hAnsi="Verdana" w:cs="Verdana"/>
              <w:b/>
              <w:color w:val="1A1F52"/>
              <w:sz w:val="14"/>
              <w:szCs w:val="14"/>
              <w:lang w:bidi="en-GB"/>
            </w:rPr>
            <w:t>Kavčí</w:t>
          </w:r>
          <w:proofErr w:type="spellEnd"/>
          <w:r w:rsidRPr="00C6156D">
            <w:rPr>
              <w:rFonts w:ascii="Verdana" w:eastAsia="Verdana" w:hAnsi="Verdana" w:cs="Verdana"/>
              <w:b/>
              <w:color w:val="1A1F52"/>
              <w:sz w:val="14"/>
              <w:szCs w:val="14"/>
              <w:lang w:bidi="en-GB"/>
            </w:rPr>
            <w:t xml:space="preserve"> </w:t>
          </w:r>
          <w:proofErr w:type="spellStart"/>
          <w:r w:rsidRPr="00C6156D">
            <w:rPr>
              <w:rFonts w:ascii="Verdana" w:eastAsia="Verdana" w:hAnsi="Verdana" w:cs="Verdana"/>
              <w:b/>
              <w:color w:val="1A1F52"/>
              <w:sz w:val="14"/>
              <w:szCs w:val="14"/>
              <w:lang w:bidi="en-GB"/>
            </w:rPr>
            <w:t>hory</w:t>
          </w:r>
          <w:proofErr w:type="spellEnd"/>
          <w:r w:rsidRPr="00C6156D">
            <w:rPr>
              <w:rFonts w:ascii="Verdana" w:eastAsia="Verdana" w:hAnsi="Verdana" w:cs="Verdana"/>
              <w:b/>
              <w:color w:val="1A1F52"/>
              <w:sz w:val="14"/>
              <w:szCs w:val="14"/>
              <w:lang w:bidi="en-GB"/>
            </w:rPr>
            <w:t xml:space="preserve">, 140 70 Prague 4 </w:t>
          </w:r>
        </w:p>
      </w:tc>
    </w:tr>
    <w:tr w:rsidR="002D3D4B" w:rsidRPr="00C6156D" w14:paraId="6C0D0DF3" w14:textId="77777777" w:rsidTr="002D3D4B">
      <w:tc>
        <w:tcPr>
          <w:tcW w:w="4962" w:type="dxa"/>
        </w:tcPr>
        <w:p w14:paraId="13D85954" w14:textId="77777777" w:rsidR="002D3D4B" w:rsidRPr="00C6156D" w:rsidRDefault="002D3D4B" w:rsidP="002D3D4B">
          <w:pPr>
            <w:widowControl w:val="0"/>
            <w:tabs>
              <w:tab w:val="center" w:pos="4536"/>
              <w:tab w:val="right" w:pos="9072"/>
            </w:tabs>
            <w:autoSpaceDE w:val="0"/>
            <w:autoSpaceDN w:val="0"/>
            <w:adjustRightInd w:val="0"/>
            <w:spacing w:line="260" w:lineRule="atLeast"/>
            <w:rPr>
              <w:rFonts w:ascii="Verdana" w:hAnsi="Verdana" w:cs="Verdana"/>
              <w:color w:val="1A1F52"/>
              <w:sz w:val="14"/>
              <w:szCs w:val="14"/>
            </w:rPr>
          </w:pPr>
          <w:r w:rsidRPr="00C6156D">
            <w:rPr>
              <w:rFonts w:ascii="Verdana" w:eastAsia="Verdana" w:hAnsi="Verdana" w:cs="Verdana"/>
              <w:color w:val="1A1F52"/>
              <w:sz w:val="14"/>
              <w:szCs w:val="14"/>
              <w:u w:val="single"/>
              <w:lang w:bidi="en-GB"/>
            </w:rPr>
            <w:t>Records:</w:t>
          </w:r>
          <w:r w:rsidRPr="00C6156D">
            <w:rPr>
              <w:rFonts w:ascii="Verdana" w:eastAsia="Verdana" w:hAnsi="Verdana" w:cs="Verdana"/>
              <w:color w:val="1A1F52"/>
              <w:sz w:val="14"/>
              <w:szCs w:val="14"/>
              <w:lang w:bidi="en-GB"/>
            </w:rPr>
            <w:t xml:space="preserve"> tel. 261 133 885 email: </w:t>
          </w:r>
          <w:hyperlink r:id="rId1" w:history="1">
            <w:r w:rsidRPr="00C6156D">
              <w:rPr>
                <w:rStyle w:val="Hypertextovodkaz"/>
                <w:rFonts w:ascii="Verdana" w:eastAsia="Verdana" w:hAnsi="Verdana" w:cs="Verdana"/>
                <w:sz w:val="14"/>
                <w:szCs w:val="14"/>
                <w:lang w:bidi="en-GB"/>
              </w:rPr>
              <w:t>poplatky@ceskatelevize.cz</w:t>
            </w:r>
          </w:hyperlink>
        </w:p>
      </w:tc>
      <w:tc>
        <w:tcPr>
          <w:tcW w:w="4961" w:type="dxa"/>
        </w:tcPr>
        <w:p w14:paraId="6DE7AE0D" w14:textId="77777777" w:rsidR="002D3D4B" w:rsidRPr="00C6156D" w:rsidRDefault="002D3D4B" w:rsidP="002D3D4B">
          <w:pPr>
            <w:widowControl w:val="0"/>
            <w:tabs>
              <w:tab w:val="center" w:pos="4536"/>
              <w:tab w:val="right" w:pos="9072"/>
            </w:tabs>
            <w:autoSpaceDE w:val="0"/>
            <w:autoSpaceDN w:val="0"/>
            <w:adjustRightInd w:val="0"/>
            <w:spacing w:line="260" w:lineRule="atLeast"/>
            <w:rPr>
              <w:rFonts w:ascii="Verdana" w:hAnsi="Verdana" w:cs="Verdana"/>
              <w:color w:val="1A1F52"/>
              <w:sz w:val="14"/>
              <w:szCs w:val="14"/>
            </w:rPr>
          </w:pPr>
          <w:r w:rsidRPr="00C6156D">
            <w:rPr>
              <w:rFonts w:ascii="Verdana" w:eastAsia="Verdana" w:hAnsi="Verdana" w:cs="Verdana"/>
              <w:color w:val="1A1F52"/>
              <w:sz w:val="14"/>
              <w:szCs w:val="14"/>
              <w:u w:val="single"/>
              <w:lang w:bidi="en-GB"/>
            </w:rPr>
            <w:t>Enforcement:</w:t>
          </w:r>
          <w:r w:rsidRPr="00C6156D">
            <w:rPr>
              <w:rFonts w:ascii="Verdana" w:eastAsia="Verdana" w:hAnsi="Verdana" w:cs="Verdana"/>
              <w:color w:val="1A1F52"/>
              <w:sz w:val="14"/>
              <w:szCs w:val="14"/>
              <w:lang w:bidi="en-GB"/>
            </w:rPr>
            <w:t xml:space="preserve"> tel.: 261 133 884 </w:t>
          </w:r>
          <w:proofErr w:type="gramStart"/>
          <w:r w:rsidRPr="00C6156D">
            <w:rPr>
              <w:rFonts w:ascii="Verdana" w:eastAsia="Verdana" w:hAnsi="Verdana" w:cs="Verdana"/>
              <w:color w:val="1A1F52"/>
              <w:sz w:val="14"/>
              <w:szCs w:val="14"/>
              <w:lang w:bidi="en-GB"/>
            </w:rPr>
            <w:t>email</w:t>
          </w:r>
          <w:proofErr w:type="gramEnd"/>
          <w:r w:rsidRPr="00C6156D">
            <w:rPr>
              <w:rFonts w:ascii="Verdana" w:eastAsia="Verdana" w:hAnsi="Verdana" w:cs="Verdana"/>
              <w:color w:val="1A1F52"/>
              <w:sz w:val="14"/>
              <w:szCs w:val="14"/>
              <w:lang w:bidi="en-GB"/>
            </w:rPr>
            <w:t xml:space="preserve">: </w:t>
          </w:r>
          <w:hyperlink r:id="rId2" w:history="1">
            <w:r w:rsidRPr="00C6156D">
              <w:rPr>
                <w:rStyle w:val="Hypertextovodkaz"/>
                <w:rFonts w:ascii="Verdana" w:eastAsia="Verdana" w:hAnsi="Verdana" w:cs="Verdana"/>
                <w:sz w:val="14"/>
                <w:szCs w:val="14"/>
                <w:lang w:bidi="en-GB"/>
              </w:rPr>
              <w:t>pohledavky@ceskatelevize.cz</w:t>
            </w:r>
          </w:hyperlink>
        </w:p>
      </w:tc>
    </w:tr>
  </w:tbl>
  <w:p w14:paraId="4BDD0C67" w14:textId="77777777" w:rsidR="002D3D4B" w:rsidRDefault="002D3D4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3F9CE" w14:textId="77777777" w:rsidR="00BC7E24" w:rsidRDefault="00BC7E24" w:rsidP="002D3D4B">
      <w:pPr>
        <w:spacing w:after="0" w:line="240" w:lineRule="auto"/>
      </w:pPr>
      <w:r>
        <w:separator/>
      </w:r>
    </w:p>
  </w:footnote>
  <w:footnote w:type="continuationSeparator" w:id="0">
    <w:p w14:paraId="59EF8A79" w14:textId="77777777" w:rsidR="00BC7E24" w:rsidRDefault="00BC7E24" w:rsidP="002D3D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246F7" w14:textId="77777777" w:rsidR="002D3D4B" w:rsidRDefault="002D3D4B">
    <w:pPr>
      <w:pStyle w:val="Zhlav"/>
    </w:pPr>
    <w:r w:rsidRPr="006B76FC">
      <w:rPr>
        <w:noProof/>
        <w:sz w:val="2"/>
        <w:szCs w:val="2"/>
        <w:lang w:bidi="en-GB"/>
      </w:rPr>
      <w:drawing>
        <wp:inline distT="0" distB="0" distL="0" distR="0" wp14:anchorId="0E0DF098" wp14:editId="47D3B569">
          <wp:extent cx="2451100" cy="349250"/>
          <wp:effectExtent l="0" t="0" r="0" b="0"/>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1100" cy="349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CB770F"/>
    <w:multiLevelType w:val="hybridMultilevel"/>
    <w:tmpl w:val="985A388E"/>
    <w:lvl w:ilvl="0" w:tplc="E78A3916">
      <w:start w:val="1"/>
      <w:numFmt w:val="decimal"/>
      <w:lvlText w:val="(%1)"/>
      <w:lvlJc w:val="left"/>
      <w:pPr>
        <w:ind w:left="3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088739A">
      <w:start w:val="1"/>
      <w:numFmt w:val="lowerLetter"/>
      <w:lvlText w:val="%2"/>
      <w:lvlJc w:val="left"/>
      <w:pPr>
        <w:ind w:left="113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F24093E">
      <w:start w:val="1"/>
      <w:numFmt w:val="lowerRoman"/>
      <w:lvlText w:val="%3"/>
      <w:lvlJc w:val="left"/>
      <w:pPr>
        <w:ind w:left="185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4D474B4">
      <w:start w:val="1"/>
      <w:numFmt w:val="decimal"/>
      <w:lvlText w:val="%4"/>
      <w:lvlJc w:val="left"/>
      <w:pPr>
        <w:ind w:left="257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AE4C056">
      <w:start w:val="1"/>
      <w:numFmt w:val="lowerLetter"/>
      <w:lvlText w:val="%5"/>
      <w:lvlJc w:val="left"/>
      <w:pPr>
        <w:ind w:left="329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53865D4">
      <w:start w:val="1"/>
      <w:numFmt w:val="lowerRoman"/>
      <w:lvlText w:val="%6"/>
      <w:lvlJc w:val="left"/>
      <w:pPr>
        <w:ind w:left="401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FB80A9C">
      <w:start w:val="1"/>
      <w:numFmt w:val="decimal"/>
      <w:lvlText w:val="%7"/>
      <w:lvlJc w:val="left"/>
      <w:pPr>
        <w:ind w:left="473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F5E4B5C">
      <w:start w:val="1"/>
      <w:numFmt w:val="lowerLetter"/>
      <w:lvlText w:val="%8"/>
      <w:lvlJc w:val="left"/>
      <w:pPr>
        <w:ind w:left="545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75220D8">
      <w:start w:val="1"/>
      <w:numFmt w:val="lowerRoman"/>
      <w:lvlText w:val="%9"/>
      <w:lvlJc w:val="left"/>
      <w:pPr>
        <w:ind w:left="617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16cid:durableId="1362394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240"/>
    <w:rsid w:val="000A7B15"/>
    <w:rsid w:val="00134352"/>
    <w:rsid w:val="00160968"/>
    <w:rsid w:val="0019450C"/>
    <w:rsid w:val="001A4A9E"/>
    <w:rsid w:val="00216B74"/>
    <w:rsid w:val="00244F8D"/>
    <w:rsid w:val="002766AB"/>
    <w:rsid w:val="00283D7E"/>
    <w:rsid w:val="00286188"/>
    <w:rsid w:val="002B6979"/>
    <w:rsid w:val="002C4308"/>
    <w:rsid w:val="002D3D4B"/>
    <w:rsid w:val="002E7E80"/>
    <w:rsid w:val="003120C2"/>
    <w:rsid w:val="003640B3"/>
    <w:rsid w:val="004105C7"/>
    <w:rsid w:val="00425623"/>
    <w:rsid w:val="0056304C"/>
    <w:rsid w:val="0057220B"/>
    <w:rsid w:val="005948A4"/>
    <w:rsid w:val="006434BA"/>
    <w:rsid w:val="0067581E"/>
    <w:rsid w:val="00676E0F"/>
    <w:rsid w:val="006A1AB2"/>
    <w:rsid w:val="007B021F"/>
    <w:rsid w:val="009004F4"/>
    <w:rsid w:val="00963B31"/>
    <w:rsid w:val="0097527B"/>
    <w:rsid w:val="009B7907"/>
    <w:rsid w:val="009E3AA9"/>
    <w:rsid w:val="00A2351B"/>
    <w:rsid w:val="00A5222E"/>
    <w:rsid w:val="00AA6903"/>
    <w:rsid w:val="00B01908"/>
    <w:rsid w:val="00BC7E24"/>
    <w:rsid w:val="00BF5F55"/>
    <w:rsid w:val="00BF7469"/>
    <w:rsid w:val="00C61BD9"/>
    <w:rsid w:val="00CF3C1B"/>
    <w:rsid w:val="00D50E0D"/>
    <w:rsid w:val="00D53649"/>
    <w:rsid w:val="00D82240"/>
    <w:rsid w:val="00D96C9F"/>
    <w:rsid w:val="00E954E2"/>
    <w:rsid w:val="00EB152C"/>
    <w:rsid w:val="00F74954"/>
    <w:rsid w:val="00F77E1A"/>
    <w:rsid w:val="1234E8D0"/>
    <w:rsid w:val="775FD91E"/>
    <w:rsid w:val="7D1171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895DD"/>
  <w15:chartTrackingRefBased/>
  <w15:docId w15:val="{5FF498FC-7630-4095-ABF8-BC9B440A6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224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D822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2D3D4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D3D4B"/>
  </w:style>
  <w:style w:type="paragraph" w:styleId="Zpat">
    <w:name w:val="footer"/>
    <w:basedOn w:val="Normln"/>
    <w:link w:val="ZpatChar"/>
    <w:uiPriority w:val="99"/>
    <w:unhideWhenUsed/>
    <w:rsid w:val="002D3D4B"/>
    <w:pPr>
      <w:tabs>
        <w:tab w:val="center" w:pos="4536"/>
        <w:tab w:val="right" w:pos="9072"/>
      </w:tabs>
      <w:spacing w:after="0" w:line="240" w:lineRule="auto"/>
    </w:pPr>
  </w:style>
  <w:style w:type="character" w:customStyle="1" w:styleId="ZpatChar">
    <w:name w:val="Zápatí Char"/>
    <w:basedOn w:val="Standardnpsmoodstavce"/>
    <w:link w:val="Zpat"/>
    <w:uiPriority w:val="99"/>
    <w:rsid w:val="002D3D4B"/>
  </w:style>
  <w:style w:type="character" w:styleId="Hypertextovodkaz">
    <w:name w:val="Hyperlink"/>
    <w:basedOn w:val="Standardnpsmoodstavce"/>
    <w:uiPriority w:val="99"/>
    <w:unhideWhenUsed/>
    <w:rsid w:val="002D3D4B"/>
    <w:rPr>
      <w:rFonts w:cs="Times New Roman"/>
      <w:color w:val="0563C1" w:themeColor="hyperlink"/>
      <w:u w:val="single"/>
    </w:rPr>
  </w:style>
  <w:style w:type="character" w:styleId="Odkaznakoment">
    <w:name w:val="annotation reference"/>
    <w:basedOn w:val="Standardnpsmoodstavce"/>
    <w:uiPriority w:val="99"/>
    <w:semiHidden/>
    <w:unhideWhenUsed/>
    <w:rsid w:val="0097527B"/>
    <w:rPr>
      <w:sz w:val="16"/>
      <w:szCs w:val="16"/>
    </w:rPr>
  </w:style>
  <w:style w:type="paragraph" w:styleId="Textkomente">
    <w:name w:val="annotation text"/>
    <w:basedOn w:val="Normln"/>
    <w:link w:val="TextkomenteChar"/>
    <w:uiPriority w:val="99"/>
    <w:semiHidden/>
    <w:unhideWhenUsed/>
    <w:rsid w:val="0097527B"/>
    <w:pPr>
      <w:spacing w:line="240" w:lineRule="auto"/>
    </w:pPr>
    <w:rPr>
      <w:sz w:val="20"/>
      <w:szCs w:val="20"/>
    </w:rPr>
  </w:style>
  <w:style w:type="character" w:customStyle="1" w:styleId="TextkomenteChar">
    <w:name w:val="Text komentáře Char"/>
    <w:basedOn w:val="Standardnpsmoodstavce"/>
    <w:link w:val="Textkomente"/>
    <w:uiPriority w:val="99"/>
    <w:semiHidden/>
    <w:rsid w:val="0097527B"/>
    <w:rPr>
      <w:sz w:val="20"/>
      <w:szCs w:val="20"/>
    </w:rPr>
  </w:style>
  <w:style w:type="paragraph" w:styleId="Pedmtkomente">
    <w:name w:val="annotation subject"/>
    <w:basedOn w:val="Textkomente"/>
    <w:next w:val="Textkomente"/>
    <w:link w:val="PedmtkomenteChar"/>
    <w:uiPriority w:val="99"/>
    <w:semiHidden/>
    <w:unhideWhenUsed/>
    <w:rsid w:val="0097527B"/>
    <w:rPr>
      <w:b/>
      <w:bCs/>
    </w:rPr>
  </w:style>
  <w:style w:type="character" w:customStyle="1" w:styleId="PedmtkomenteChar">
    <w:name w:val="Předmět komentáře Char"/>
    <w:basedOn w:val="TextkomenteChar"/>
    <w:link w:val="Pedmtkomente"/>
    <w:uiPriority w:val="99"/>
    <w:semiHidden/>
    <w:rsid w:val="0097527B"/>
    <w:rPr>
      <w:b/>
      <w:bCs/>
      <w:sz w:val="20"/>
      <w:szCs w:val="20"/>
    </w:rPr>
  </w:style>
  <w:style w:type="paragraph" w:styleId="Textbubliny">
    <w:name w:val="Balloon Text"/>
    <w:basedOn w:val="Normln"/>
    <w:link w:val="TextbublinyChar"/>
    <w:uiPriority w:val="99"/>
    <w:semiHidden/>
    <w:unhideWhenUsed/>
    <w:rsid w:val="0097527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752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pohledavky@ceskatelevize.cz" TargetMode="External"/><Relationship Id="rId1" Type="http://schemas.openxmlformats.org/officeDocument/2006/relationships/hyperlink" Target="mailto:poplatky@ceskatelevize.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9A3B5-2CFB-4ECB-8266-B7BC719F1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302</Words>
  <Characters>1783</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Česká televize</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Bernatík Lukáš</dc:creator>
  <cp:keywords/>
  <dc:description/>
  <cp:lastModifiedBy>Šafránek David</cp:lastModifiedBy>
  <cp:revision>2</cp:revision>
  <dcterms:created xsi:type="dcterms:W3CDTF">2026-01-30T13:44:00Z</dcterms:created>
  <dcterms:modified xsi:type="dcterms:W3CDTF">2026-01-30T13:44:00Z</dcterms:modified>
</cp:coreProperties>
</file>